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82C6" w14:textId="77777777" w:rsidR="00FA36EE" w:rsidRDefault="00FA36EE">
      <w:pPr>
        <w:rPr>
          <w:rFonts w:ascii="Arial" w:hAnsi="Arial" w:cs="Arial"/>
          <w:sz w:val="28"/>
          <w:szCs w:val="28"/>
        </w:rPr>
      </w:pPr>
    </w:p>
    <w:p w14:paraId="2374DCF4" w14:textId="5930D2C1" w:rsidR="004C0FC8" w:rsidRPr="00AA346D" w:rsidRDefault="00FA36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C74BAB" w:rsidRPr="00AA346D">
        <w:rPr>
          <w:rFonts w:ascii="Arial" w:hAnsi="Arial" w:cs="Arial"/>
          <w:b/>
          <w:bCs/>
          <w:sz w:val="28"/>
          <w:szCs w:val="28"/>
        </w:rPr>
        <w:t xml:space="preserve">DECALOGO </w:t>
      </w:r>
      <w:r w:rsidR="004822E8" w:rsidRPr="00AA346D">
        <w:rPr>
          <w:rFonts w:ascii="Arial" w:hAnsi="Arial" w:cs="Arial"/>
          <w:b/>
          <w:bCs/>
          <w:sz w:val="28"/>
          <w:szCs w:val="28"/>
        </w:rPr>
        <w:t xml:space="preserve">DELL’ACQUA IN AGRICOLTURA </w:t>
      </w:r>
    </w:p>
    <w:p w14:paraId="6C0B7A07" w14:textId="77777777" w:rsidR="00364527" w:rsidRDefault="00C74BAB">
      <w:pPr>
        <w:rPr>
          <w:rFonts w:ascii="Arial" w:hAnsi="Arial" w:cs="Arial"/>
          <w:sz w:val="24"/>
          <w:szCs w:val="24"/>
        </w:rPr>
      </w:pPr>
      <w:r w:rsidRPr="003072E3">
        <w:rPr>
          <w:rFonts w:ascii="Arial" w:hAnsi="Arial" w:cs="Arial"/>
          <w:sz w:val="24"/>
          <w:szCs w:val="24"/>
        </w:rPr>
        <w:t>PER IL FUTURO DI TUTTI UN</w:t>
      </w:r>
      <w:r w:rsidR="003072E3" w:rsidRPr="003072E3">
        <w:rPr>
          <w:rFonts w:ascii="Arial" w:hAnsi="Arial" w:cs="Arial"/>
          <w:sz w:val="24"/>
          <w:szCs w:val="24"/>
        </w:rPr>
        <w:t>’</w:t>
      </w:r>
      <w:r w:rsidRPr="003072E3">
        <w:rPr>
          <w:rFonts w:ascii="Arial" w:hAnsi="Arial" w:cs="Arial"/>
          <w:sz w:val="24"/>
          <w:szCs w:val="24"/>
        </w:rPr>
        <w:t>AGRICOLTURA CONSERVATIVA DELLA RISORSA ACQUA.</w:t>
      </w:r>
      <w:r w:rsidR="00364527">
        <w:rPr>
          <w:rFonts w:ascii="Arial" w:hAnsi="Arial" w:cs="Arial"/>
          <w:sz w:val="24"/>
          <w:szCs w:val="24"/>
        </w:rPr>
        <w:t xml:space="preserve"> </w:t>
      </w:r>
    </w:p>
    <w:p w14:paraId="66480FF0" w14:textId="775970A9" w:rsidR="00C74BAB" w:rsidRPr="003072E3" w:rsidRDefault="00364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Milano 15.7.2022 </w:t>
      </w:r>
    </w:p>
    <w:p w14:paraId="1229559A" w14:textId="77777777" w:rsidR="00FA36EE" w:rsidRDefault="00FA36EE" w:rsidP="00C74BAB">
      <w:pPr>
        <w:rPr>
          <w:rFonts w:ascii="Arial" w:hAnsi="Arial" w:cs="Arial"/>
          <w:sz w:val="28"/>
          <w:szCs w:val="28"/>
        </w:rPr>
      </w:pPr>
    </w:p>
    <w:p w14:paraId="23E0314C" w14:textId="77339D60" w:rsidR="00C74BAB" w:rsidRPr="00AA346D" w:rsidRDefault="00FA36EE" w:rsidP="00C74B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74BAB" w:rsidRPr="00AA346D">
        <w:rPr>
          <w:rFonts w:ascii="Arial" w:hAnsi="Arial" w:cs="Arial"/>
          <w:sz w:val="28"/>
          <w:szCs w:val="28"/>
        </w:rPr>
        <w:t>remessa</w:t>
      </w:r>
    </w:p>
    <w:p w14:paraId="6AD00487" w14:textId="6F39CB6D" w:rsidR="00C74BAB" w:rsidRPr="003072E3" w:rsidRDefault="00C74BAB" w:rsidP="00F33700">
      <w:pP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proofErr w:type="gramStart"/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E’</w:t>
      </w:r>
      <w:proofErr w:type="gramEnd"/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necessari</w:t>
      </w:r>
      <w:r w:rsidR="00176E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 la più ampia e diffusa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consapevolezza che la </w:t>
      </w:r>
      <w:r w:rsidR="003204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conservazione e la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disponibilità di acqua dolce </w:t>
      </w:r>
      <w:r w:rsidR="006D64BF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rappresen</w:t>
      </w:r>
      <w:r w:rsidR="00A2195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ta</w:t>
      </w:r>
      <w:r w:rsidR="003204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no</w:t>
      </w:r>
      <w:r w:rsidR="006D64BF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una delle grandi sfide di questo secolo. </w:t>
      </w:r>
    </w:p>
    <w:p w14:paraId="494A99AA" w14:textId="40726937" w:rsidR="00C74BAB" w:rsidRPr="003072E3" w:rsidRDefault="00F33700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kern w:val="24"/>
          <w:sz w:val="20"/>
          <w:szCs w:val="20"/>
          <w:lang w:eastAsia="it-IT"/>
        </w:rPr>
        <w:t>Tale consapevolezza deve riguardare</w:t>
      </w:r>
      <w:r w:rsidR="00C74BAB" w:rsidRPr="003072E3">
        <w:rPr>
          <w:rFonts w:ascii="Arial" w:eastAsiaTheme="minorEastAsia" w:hAnsi="Arial" w:cs="Arial"/>
          <w:kern w:val="24"/>
          <w:sz w:val="20"/>
          <w:szCs w:val="20"/>
          <w:lang w:eastAsia="it-IT"/>
        </w:rPr>
        <w:t xml:space="preserve"> </w:t>
      </w:r>
      <w:r w:rsidR="00C74BA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gli approvvigionamenti, la salute degli ecosistemi e delle popolazioni, le politiche locali e, potenzialmente, </w:t>
      </w:r>
      <w:r w:rsidR="006A31C0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le </w:t>
      </w:r>
      <w:r w:rsidR="00C74BA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migrazioni e</w:t>
      </w:r>
      <w:r w:rsidR="006A31C0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gli </w:t>
      </w:r>
      <w:r w:rsidR="00C74BA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equilibri geopolitici. Dunque</w:t>
      </w:r>
      <w:r w:rsidR="008D0B85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="00C74BA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la sicurezza globale in senso lato. </w:t>
      </w:r>
    </w:p>
    <w:p w14:paraId="667B74D9" w14:textId="26F3FA74" w:rsidR="0000768B" w:rsidRPr="003072E3" w:rsidRDefault="0000768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In questa prospettiva</w:t>
      </w:r>
      <w:r w:rsidR="0034397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la </w:t>
      </w:r>
      <w:r w:rsidR="0034397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necessità di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conservazione della risorsa acqua </w:t>
      </w:r>
      <w:r w:rsidR="0034397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deve e può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generare una spinta innovativa in agricoltura, che utilizza fino all’80</w:t>
      </w:r>
      <w:r w:rsidR="00224D30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%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delle risorse disponibili</w:t>
      </w:r>
      <w:r w:rsidR="001508B9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</w:p>
    <w:p w14:paraId="562B9687" w14:textId="5A924167" w:rsidR="00AA346D" w:rsidRDefault="006A31C0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Casa dell’Agricoltura presenta idee</w:t>
      </w:r>
      <w:r w:rsidR="003E288B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proposte </w:t>
      </w:r>
      <w:r w:rsidR="0000632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di indirizzo generale e di metodo per un approccio integrato e trasversale ai problemi</w:t>
      </w:r>
      <w:r w:rsidR="006D64BF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="0000632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nella forma di un Decalogo.</w:t>
      </w:r>
    </w:p>
    <w:p w14:paraId="37E401C2" w14:textId="77777777" w:rsidR="00FA36EE" w:rsidRPr="00FA36EE" w:rsidRDefault="00FA36EE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</w:p>
    <w:p w14:paraId="24F2DE92" w14:textId="1451454F" w:rsidR="00FA36EE" w:rsidRPr="00AA346D" w:rsidRDefault="00FA36EE" w:rsidP="006637AA">
      <w:pPr>
        <w:spacing w:line="276" w:lineRule="auto"/>
        <w:rPr>
          <w:rFonts w:ascii="Arial" w:eastAsiaTheme="minorEastAsia" w:hAnsi="Arial" w:cs="Arial"/>
          <w:b/>
          <w:kern w:val="24"/>
          <w:sz w:val="28"/>
          <w:szCs w:val="28"/>
          <w:lang w:eastAsia="it-IT"/>
        </w:rPr>
      </w:pPr>
      <w:r>
        <w:rPr>
          <w:rFonts w:ascii="Arial" w:eastAsiaTheme="minorEastAsia" w:hAnsi="Arial" w:cs="Arial"/>
          <w:b/>
          <w:kern w:val="24"/>
          <w:sz w:val="28"/>
          <w:szCs w:val="28"/>
          <w:lang w:eastAsia="it-IT"/>
        </w:rPr>
        <w:t xml:space="preserve">Il </w:t>
      </w:r>
      <w:r w:rsidR="00E86811" w:rsidRPr="00AA346D">
        <w:rPr>
          <w:rFonts w:ascii="Arial" w:eastAsiaTheme="minorEastAsia" w:hAnsi="Arial" w:cs="Arial"/>
          <w:b/>
          <w:kern w:val="24"/>
          <w:sz w:val="28"/>
          <w:szCs w:val="28"/>
          <w:lang w:eastAsia="it-IT"/>
        </w:rPr>
        <w:t>Decalogo</w:t>
      </w:r>
      <w:r w:rsidR="00AA346D" w:rsidRPr="00AA346D">
        <w:rPr>
          <w:rFonts w:ascii="Arial" w:eastAsiaTheme="minorEastAsia" w:hAnsi="Arial" w:cs="Arial"/>
          <w:b/>
          <w:kern w:val="24"/>
          <w:sz w:val="28"/>
          <w:szCs w:val="28"/>
          <w:lang w:eastAsia="it-IT"/>
        </w:rPr>
        <w:t xml:space="preserve"> dell’acqua in agricoltura</w:t>
      </w:r>
    </w:p>
    <w:p w14:paraId="124CC701" w14:textId="0A43D0AD" w:rsidR="00AF11D7" w:rsidRPr="003072E3" w:rsidRDefault="00AF11D7" w:rsidP="006637AA">
      <w:pPr>
        <w:spacing w:line="276" w:lineRule="auto"/>
        <w:rPr>
          <w:rFonts w:ascii="Arial" w:eastAsiaTheme="minorEastAsia" w:hAnsi="Arial" w:cs="Arial"/>
          <w:bCs/>
          <w:kern w:val="24"/>
          <w:sz w:val="21"/>
          <w:szCs w:val="21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1"/>
          <w:szCs w:val="21"/>
          <w:lang w:eastAsia="it-IT"/>
        </w:rPr>
        <w:t>1.</w:t>
      </w:r>
    </w:p>
    <w:p w14:paraId="6BFFDFDB" w14:textId="09D8AFE9" w:rsidR="007C132E" w:rsidRPr="003072E3" w:rsidRDefault="007C132E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Conservare quantità e </w:t>
      </w:r>
      <w:r w:rsidR="00285D1A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migliorare la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qualità dell’acqua.</w:t>
      </w:r>
    </w:p>
    <w:p w14:paraId="3428DD58" w14:textId="7A034F23" w:rsidR="006D64BF" w:rsidRPr="003072E3" w:rsidRDefault="00AF11D7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La conservazione della risorsa acqua si riferisce alla sua quantità, ma anche alla sua qualità: è molto più efficace ed economico considerare le due esigenze contemporaneamente ogni volta che si introduce innovazione in agricoltura e si trasforma</w:t>
      </w:r>
      <w:r w:rsidR="0034397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no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il suolo ed il territorio.</w:t>
      </w:r>
    </w:p>
    <w:p w14:paraId="07B89D4A" w14:textId="3BE541B1" w:rsidR="00AF11D7" w:rsidRPr="003072E3" w:rsidRDefault="00AF11D7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2.</w:t>
      </w:r>
    </w:p>
    <w:p w14:paraId="11F723CB" w14:textId="77777777" w:rsidR="00E86811" w:rsidRPr="003072E3" w:rsidRDefault="006D64BF" w:rsidP="00803F82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Dare importanza all’invisibile. </w:t>
      </w:r>
    </w:p>
    <w:p w14:paraId="3E71ED82" w14:textId="002E2EF9" w:rsidR="00E973A4" w:rsidRPr="00EE4537" w:rsidRDefault="006D64BF" w:rsidP="00803F82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Conservare l’acqua di falda che rappresenta il deposito più importante </w:t>
      </w:r>
      <w:r w:rsidR="004117A0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di acqua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a disposizione anche a fronte dello </w:t>
      </w:r>
      <w:r w:rsidR="00677C02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scioglimento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dei ghiacciai</w:t>
      </w:r>
      <w:r w:rsidR="00224D30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, </w:t>
      </w:r>
      <w:r w:rsidR="00224D30" w:rsidRP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tenendo conto che acque sotterranee e acque superficiali </w:t>
      </w:r>
      <w:r w:rsid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rappresentano</w:t>
      </w:r>
      <w:r w:rsidR="00224D30" w:rsidRP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parti d</w:t>
      </w:r>
      <w:r w:rsid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 un</w:t>
      </w:r>
      <w:r w:rsidR="00224D30" w:rsidRP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medesimo sistema </w:t>
      </w:r>
      <w:r w:rsid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integrato.</w:t>
      </w:r>
    </w:p>
    <w:p w14:paraId="08B51577" w14:textId="1C8BE8E2" w:rsidR="00B151FB" w:rsidRPr="00EE4537" w:rsidRDefault="00B151FB" w:rsidP="00AF11D7">
      <w:pP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EE453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3.</w:t>
      </w:r>
    </w:p>
    <w:p w14:paraId="0D9FB5DB" w14:textId="77777777" w:rsidR="00E86811" w:rsidRPr="003072E3" w:rsidRDefault="00B151F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Copiare dalla natura</w:t>
      </w:r>
      <w:r w:rsidR="00677C02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. </w:t>
      </w:r>
    </w:p>
    <w:p w14:paraId="2C5F327E" w14:textId="3D83A3BE" w:rsidR="001508B9" w:rsidRPr="003072E3" w:rsidRDefault="00677C02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Riuso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dell’acqua ovunque possibile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ed in tutte le forme possibili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 depurazione e fitodepurazione delle acque utilizzate, utilizzo delle acque depurate.</w:t>
      </w:r>
    </w:p>
    <w:p w14:paraId="7E2D8703" w14:textId="54CD3C8C" w:rsidR="003072E3" w:rsidRDefault="003072E3" w:rsidP="003072E3">
      <w:pPr>
        <w:tabs>
          <w:tab w:val="left" w:pos="1194"/>
        </w:tabs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ab/>
      </w:r>
    </w:p>
    <w:p w14:paraId="6098AD36" w14:textId="77777777" w:rsidR="003072E3" w:rsidRPr="003072E3" w:rsidRDefault="003072E3" w:rsidP="003072E3">
      <w:pPr>
        <w:tabs>
          <w:tab w:val="left" w:pos="1194"/>
        </w:tabs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</w:p>
    <w:p w14:paraId="7D72852E" w14:textId="77777777" w:rsidR="00AA346D" w:rsidRDefault="00AA346D" w:rsidP="00AF11D7">
      <w:pP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</w:p>
    <w:p w14:paraId="2C711757" w14:textId="77777777" w:rsidR="00AA346D" w:rsidRDefault="00AA346D" w:rsidP="00AF11D7">
      <w:pP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</w:p>
    <w:p w14:paraId="785B1E53" w14:textId="2D6C3D1C" w:rsidR="006637AA" w:rsidRPr="003072E3" w:rsidRDefault="00B151FB" w:rsidP="00AF11D7">
      <w:pP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4.</w:t>
      </w:r>
    </w:p>
    <w:p w14:paraId="63ABE9CF" w14:textId="77777777" w:rsidR="00E86811" w:rsidRPr="003072E3" w:rsidRDefault="00B151F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Regolamentare in modo flessibile l’uso dell’acqua. </w:t>
      </w:r>
    </w:p>
    <w:p w14:paraId="2A713821" w14:textId="43104ECD" w:rsidR="006637AA" w:rsidRPr="003072E3" w:rsidRDefault="004D3FB4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n considerazione del cambiamento climatico, delle indotte modificazioni dei regimi pluviometrici e </w:t>
      </w:r>
      <w:r w:rsidR="00E973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della riduzione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di scorte rappresentate dai ghiacciai e dalle acque sotterranee,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occorre 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una regolamentazione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dell’utilizzo della acqua 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basat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o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su un sistema </w:t>
      </w:r>
      <w:r w:rsidR="006637A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di rapida attuazione, </w:t>
      </w:r>
      <w:r w:rsidR="00B151F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di priorità d’uso concordate e </w:t>
      </w:r>
      <w:r w:rsidR="006637A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di modalità di gestione adattabili agli scenari climatici.</w:t>
      </w:r>
    </w:p>
    <w:p w14:paraId="6515E66F" w14:textId="189445E5" w:rsidR="006D64BF" w:rsidRPr="003072E3" w:rsidRDefault="006637AA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 processi partecipativi in atto vanno incrementati al fine di una diffusa conoscenza condivisa quale premessa delle scelte d’uso che gli Organismi preposti devono adottare.</w:t>
      </w:r>
      <w:r w:rsidR="006D64BF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p w14:paraId="0B4A1512" w14:textId="351BBE52" w:rsidR="006637AA" w:rsidRPr="003072E3" w:rsidRDefault="006637AA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5.</w:t>
      </w:r>
    </w:p>
    <w:p w14:paraId="11ED8939" w14:textId="77777777" w:rsidR="00E86811" w:rsidRPr="003072E3" w:rsidRDefault="006637AA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Applicare sempre la trasversalità</w:t>
      </w:r>
      <w:r w:rsidR="00E86811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p w14:paraId="6A8934F0" w14:textId="489A8B83" w:rsidR="004D3FB4" w:rsidRPr="003072E3" w:rsidRDefault="00E86811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Trasversalità </w:t>
      </w:r>
      <w:r w:rsidR="006637A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di conoscenze e di approcci</w:t>
      </w:r>
      <w:r w:rsidR="00A30ACE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ed avere coraggio nelle scelte</w:t>
      </w:r>
      <w:r w:rsidR="00F70CD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="00A30ACE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nella sperimentazione e nello sviluppo di progetti pilota caratterizzati dal pieno coordinamento delle sedi </w:t>
      </w:r>
      <w:r w:rsidR="004D3FB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di decisione</w:t>
      </w:r>
      <w:r w:rsidR="00A30ACE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</w:p>
    <w:p w14:paraId="7A892092" w14:textId="77777777" w:rsidR="00F70CDB" w:rsidRPr="003072E3" w:rsidRDefault="004D3FB4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Occorre puntare a soluzioni </w:t>
      </w:r>
      <w:proofErr w:type="spellStart"/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multiobiettivo</w:t>
      </w:r>
      <w:proofErr w:type="spellEnd"/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ed alla misurazione dell’efficacia </w:t>
      </w:r>
      <w:r w:rsidR="00F70CD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dell’intervento oltre che al rispetto delle procedure con una P.A. forte e competente che orienta e facilita i processi.</w:t>
      </w:r>
    </w:p>
    <w:p w14:paraId="7518F3BA" w14:textId="5B1F8B8D" w:rsidR="00F70CDB" w:rsidRPr="003072E3" w:rsidRDefault="00F70CD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6.</w:t>
      </w:r>
    </w:p>
    <w:p w14:paraId="5C815504" w14:textId="50B9B2BA" w:rsidR="00E86811" w:rsidRPr="003072E3" w:rsidRDefault="00C66A3A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C</w:t>
      </w:r>
      <w:r w:rsidR="00F70CD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onsiderare</w:t>
      </w:r>
      <w:r w:rsidR="00C8732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stimare </w:t>
      </w:r>
      <w:r w:rsidR="00C87327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e valorizzare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 servizi ecosistemici</w:t>
      </w:r>
      <w:r w:rsidR="00E86811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p w14:paraId="5EC6FBA2" w14:textId="1742B414" w:rsidR="004632C5" w:rsidRPr="003072E3" w:rsidRDefault="00E86811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Considerare e stimare i servizi ecosistemici </w:t>
      </w:r>
      <w:r w:rsidR="00C66A3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di un territorio nelle scelte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  <w:r w:rsidR="00C66A3A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verso il risparmio idrico al fine di rendere evidente il loro ruolo, il loro valore ambientale ed il loro valore economico</w:t>
      </w:r>
      <w:r w:rsidR="009C72F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</w:p>
    <w:p w14:paraId="6DD1C439" w14:textId="12B0607A" w:rsidR="00C66A3A" w:rsidRPr="003072E3" w:rsidRDefault="00C66A3A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7.</w:t>
      </w:r>
    </w:p>
    <w:p w14:paraId="56AC58CC" w14:textId="086C00AD" w:rsidR="00D64802" w:rsidRDefault="00D64802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Investire in ricerca e tecnologie</w:t>
      </w:r>
    </w:p>
    <w:p w14:paraId="6EBA90DE" w14:textId="471E68A3" w:rsidR="00D64802" w:rsidRPr="003072E3" w:rsidRDefault="00D64802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Occorre investire ed incentivare le nuove tecnologie e strumenti, favorendo la pratica della agricoltura di precisione, con lo scopo di ottimizzare tutti gli input necessari per la produzione</w:t>
      </w:r>
      <w:r w:rsidR="00612F98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ed</w:t>
      </w: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in</w:t>
      </w:r>
      <w:r w:rsidR="00BA7CAE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particolare per</w:t>
      </w: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trarre benefici</w:t>
      </w:r>
      <w:r w:rsidR="00612F98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dal punto di vista quanti-qualitativo nella gestione della risorsa idrica</w:t>
      </w:r>
      <w:r w:rsidR="00BA7CAE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</w:p>
    <w:p w14:paraId="6D9018AB" w14:textId="4266AB46" w:rsidR="00D62A9B" w:rsidRPr="003072E3" w:rsidRDefault="00D62A9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8.</w:t>
      </w:r>
    </w:p>
    <w:p w14:paraId="795A1316" w14:textId="03B7D4C6" w:rsidR="009E50BC" w:rsidRPr="003072E3" w:rsidRDefault="00D62A9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Favorire la costituzione di </w:t>
      </w:r>
      <w:r w:rsidR="001508B9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Green C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om</w:t>
      </w:r>
      <w:r w:rsidR="00E973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munities</w:t>
      </w:r>
      <w:r w:rsidR="001508B9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  <w:r w:rsidR="00E973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p w14:paraId="71418220" w14:textId="5659F4DC" w:rsidR="00D62A9B" w:rsidRPr="003072E3" w:rsidRDefault="009E50BC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Le </w:t>
      </w:r>
      <w:r w:rsidR="001508B9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Green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Communities 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per la gestione integrata e certificata del patrimonio agro-forestale e delle risorse idriche e la produzione 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nergetic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  <w:r w:rsidR="00D62A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</w:t>
      </w:r>
      <w:r w:rsidR="00D62A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fonti diversificate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,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tra cui</w:t>
      </w:r>
      <w:r w:rsidRPr="003072E3">
        <w:rPr>
          <w:rFonts w:ascii="Arial" w:eastAsiaTheme="minorEastAsia" w:hAnsi="Arial" w:cs="Arial"/>
          <w:bCs/>
          <w:color w:val="4472C4" w:themeColor="accent1"/>
          <w:kern w:val="24"/>
          <w:sz w:val="20"/>
          <w:szCs w:val="20"/>
          <w:lang w:eastAsia="it-IT"/>
        </w:rPr>
        <w:t xml:space="preserve"> 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il fotovoltaico flottante che limita l’evaporazione delle acque dei bacini, </w:t>
      </w:r>
      <w:r w:rsidR="00D62A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p</w:t>
      </w:r>
      <w:r w:rsidR="00805FAC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er</w:t>
      </w:r>
      <w:r w:rsidR="00D62A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favorire il risparmio idrico.</w:t>
      </w:r>
    </w:p>
    <w:p w14:paraId="6179CACE" w14:textId="77777777" w:rsidR="00D62A9B" w:rsidRPr="003072E3" w:rsidRDefault="00D62A9B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9.</w:t>
      </w:r>
    </w:p>
    <w:p w14:paraId="0D426845" w14:textId="6A3D1812" w:rsidR="00A21955" w:rsidRPr="002750B3" w:rsidRDefault="00A21955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Sostenere colture</w:t>
      </w:r>
      <w:r w:rsidR="00224D30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  <w:r w:rsidR="00224D30" w:rsidRPr="002750B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 bassa impronta idrica</w:t>
      </w:r>
      <w:r w:rsidRPr="002750B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.</w:t>
      </w:r>
    </w:p>
    <w:p w14:paraId="6BD41878" w14:textId="0B4AC0DE" w:rsidR="0027766D" w:rsidRPr="00637BDC" w:rsidRDefault="002750B3" w:rsidP="006637AA">
      <w:pPr>
        <w:spacing w:line="276" w:lineRule="auto"/>
        <w:rPr>
          <w:rFonts w:ascii="Arial" w:eastAsiaTheme="minorEastAsia" w:hAnsi="Arial" w:cs="Arial"/>
          <w:bCs/>
          <w:color w:val="FF0000"/>
          <w:kern w:val="24"/>
          <w:sz w:val="20"/>
          <w:szCs w:val="20"/>
          <w:lang w:eastAsia="it-IT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Sostenere</w:t>
      </w:r>
      <w:r w:rsidR="00E973A4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opportune forme di in</w:t>
      </w:r>
      <w:r w:rsidR="005E5717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centivazione per l’adozione di colture meno </w:t>
      </w:r>
      <w:proofErr w:type="spellStart"/>
      <w:r w:rsidR="0027766D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idroesigenti</w:t>
      </w:r>
      <w:proofErr w:type="spellEnd"/>
      <w:r w:rsidR="00276094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senza </w:t>
      </w:r>
      <w:proofErr w:type="gramStart"/>
      <w:r w:rsidR="00276094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dimenticare </w:t>
      </w: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  <w:r w:rsidR="00276094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</w:t>
      </w:r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l</w:t>
      </w:r>
      <w:proofErr w:type="gramEnd"/>
      <w:r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rapporto esistente</w:t>
      </w:r>
      <w:r w:rsidR="001E3EB8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fra consumi idrici e biomasse prodotte</w:t>
      </w:r>
      <w:r w:rsidR="001E3EB8">
        <w:rPr>
          <w:rFonts w:ascii="Arial" w:eastAsiaTheme="minorEastAsia" w:hAnsi="Arial" w:cs="Arial"/>
          <w:bCs/>
          <w:color w:val="FF0000"/>
          <w:kern w:val="24"/>
          <w:sz w:val="20"/>
          <w:szCs w:val="20"/>
          <w:lang w:eastAsia="it-IT"/>
        </w:rPr>
        <w:t>.</w:t>
      </w:r>
    </w:p>
    <w:p w14:paraId="5AF7AD1E" w14:textId="29A74681" w:rsidR="00A21955" w:rsidRPr="003072E3" w:rsidRDefault="0027766D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10.</w:t>
      </w:r>
      <w:r w:rsidR="00A21955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p w14:paraId="4F8A3F7A" w14:textId="54E7BAD6" w:rsidR="004632C5" w:rsidRPr="003072E3" w:rsidRDefault="004632C5" w:rsidP="006637AA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Favorire una alimentazione diversa.</w:t>
      </w:r>
    </w:p>
    <w:p w14:paraId="02CC99B6" w14:textId="721DB1D7" w:rsidR="00C74BAB" w:rsidRPr="003072E3" w:rsidRDefault="0027766D" w:rsidP="004822E8">
      <w:pPr>
        <w:spacing w:line="276" w:lineRule="auto"/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</w:pP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Favorire, in una prospettiva organica e trasversale di problemi e soluzioni, un</w:t>
      </w:r>
      <w:r w:rsidR="00637BDC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’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alimentazione sana ed equilibrata che </w:t>
      </w:r>
      <w:r w:rsidR="003241F0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comport</w:t>
      </w:r>
      <w:r w:rsidR="004822E8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a la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riduzione </w:t>
      </w:r>
      <w:r w:rsidR="00637BDC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sia 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d</w:t>
      </w:r>
      <w:r w:rsidR="00637BDC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i fabbisogni di acqua per </w:t>
      </w:r>
      <w:r w:rsidR="004822E8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le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produzion</w:t>
      </w:r>
      <w:r w:rsidR="00637BDC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i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, </w:t>
      </w:r>
      <w:r w:rsidR="00637BDC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sia del</w:t>
      </w:r>
      <w:r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>l’impronta ecologica dell’agricoltura.</w:t>
      </w:r>
      <w:r w:rsidR="00D62A9B" w:rsidRPr="003072E3">
        <w:rPr>
          <w:rFonts w:ascii="Arial" w:eastAsiaTheme="minorEastAsia" w:hAnsi="Arial" w:cs="Arial"/>
          <w:bCs/>
          <w:kern w:val="24"/>
          <w:sz w:val="20"/>
          <w:szCs w:val="20"/>
          <w:lang w:eastAsia="it-IT"/>
        </w:rPr>
        <w:t xml:space="preserve"> </w:t>
      </w:r>
    </w:p>
    <w:sectPr w:rsidR="00C74BAB" w:rsidRPr="003072E3" w:rsidSect="003072E3">
      <w:headerReference w:type="default" r:id="rId7"/>
      <w:footerReference w:type="even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207D" w14:textId="77777777" w:rsidR="00BD6A53" w:rsidRDefault="00BD6A53" w:rsidP="004822E8">
      <w:pPr>
        <w:spacing w:after="0" w:line="240" w:lineRule="auto"/>
      </w:pPr>
      <w:r>
        <w:separator/>
      </w:r>
    </w:p>
  </w:endnote>
  <w:endnote w:type="continuationSeparator" w:id="0">
    <w:p w14:paraId="4D40792F" w14:textId="77777777" w:rsidR="00BD6A53" w:rsidRDefault="00BD6A53" w:rsidP="0048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46870420"/>
      <w:docPartObj>
        <w:docPartGallery w:val="Page Numbers (Bottom of Page)"/>
        <w:docPartUnique/>
      </w:docPartObj>
    </w:sdtPr>
    <w:sdtContent>
      <w:p w14:paraId="02C826A7" w14:textId="6106890D" w:rsidR="004822E8" w:rsidRDefault="004822E8" w:rsidP="001556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E7056E" w14:textId="77777777" w:rsidR="004822E8" w:rsidRDefault="004822E8" w:rsidP="004822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39809731"/>
      <w:docPartObj>
        <w:docPartGallery w:val="Page Numbers (Bottom of Page)"/>
        <w:docPartUnique/>
      </w:docPartObj>
    </w:sdtPr>
    <w:sdtContent>
      <w:p w14:paraId="69CC8D9B" w14:textId="3F14D988" w:rsidR="004822E8" w:rsidRDefault="004822E8" w:rsidP="0015565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78CA616" w14:textId="77777777" w:rsidR="004822E8" w:rsidRDefault="004822E8" w:rsidP="004822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00CA" w14:textId="77777777" w:rsidR="00BD6A53" w:rsidRDefault="00BD6A53" w:rsidP="004822E8">
      <w:pPr>
        <w:spacing w:after="0" w:line="240" w:lineRule="auto"/>
      </w:pPr>
      <w:r>
        <w:separator/>
      </w:r>
    </w:p>
  </w:footnote>
  <w:footnote w:type="continuationSeparator" w:id="0">
    <w:p w14:paraId="509FF34B" w14:textId="77777777" w:rsidR="00BD6A53" w:rsidRDefault="00BD6A53" w:rsidP="0048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046" w14:textId="336BF872" w:rsidR="004822E8" w:rsidRDefault="004822E8">
    <w:pPr>
      <w:pStyle w:val="Intestazione"/>
    </w:pPr>
    <w:r>
      <w:rPr>
        <w:rFonts w:ascii="Arial" w:eastAsiaTheme="minorEastAsia" w:hAnsi="Arial" w:cs="Arial"/>
        <w:bCs/>
        <w:noProof/>
        <w:kern w:val="24"/>
        <w:lang w:eastAsia="it-IT"/>
      </w:rPr>
      <w:drawing>
        <wp:anchor distT="0" distB="0" distL="114300" distR="114300" simplePos="0" relativeHeight="251659264" behindDoc="0" locked="0" layoutInCell="1" allowOverlap="1" wp14:anchorId="5027071A" wp14:editId="2768370D">
          <wp:simplePos x="0" y="0"/>
          <wp:positionH relativeFrom="column">
            <wp:posOffset>71352</wp:posOffset>
          </wp:positionH>
          <wp:positionV relativeFrom="paragraph">
            <wp:posOffset>63112</wp:posOffset>
          </wp:positionV>
          <wp:extent cx="1148080" cy="69532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D84"/>
    <w:multiLevelType w:val="hybridMultilevel"/>
    <w:tmpl w:val="998C290E"/>
    <w:lvl w:ilvl="0" w:tplc="3DB2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C8"/>
    <w:rsid w:val="0000632A"/>
    <w:rsid w:val="0000768B"/>
    <w:rsid w:val="000C2F05"/>
    <w:rsid w:val="001508B9"/>
    <w:rsid w:val="00176E9B"/>
    <w:rsid w:val="001869AC"/>
    <w:rsid w:val="00191801"/>
    <w:rsid w:val="001E3EB8"/>
    <w:rsid w:val="00224D30"/>
    <w:rsid w:val="002750B3"/>
    <w:rsid w:val="00276094"/>
    <w:rsid w:val="0027766D"/>
    <w:rsid w:val="00277BC5"/>
    <w:rsid w:val="00285D1A"/>
    <w:rsid w:val="002B4FE3"/>
    <w:rsid w:val="003072E3"/>
    <w:rsid w:val="003204A4"/>
    <w:rsid w:val="003241F0"/>
    <w:rsid w:val="00343975"/>
    <w:rsid w:val="00364527"/>
    <w:rsid w:val="003E288B"/>
    <w:rsid w:val="00404CA1"/>
    <w:rsid w:val="004117A0"/>
    <w:rsid w:val="004616C1"/>
    <w:rsid w:val="004632C5"/>
    <w:rsid w:val="004822E8"/>
    <w:rsid w:val="00486C0F"/>
    <w:rsid w:val="004C0FC8"/>
    <w:rsid w:val="004D3FB4"/>
    <w:rsid w:val="005E5717"/>
    <w:rsid w:val="00612F98"/>
    <w:rsid w:val="00637BDC"/>
    <w:rsid w:val="006637AA"/>
    <w:rsid w:val="00677C02"/>
    <w:rsid w:val="006A31C0"/>
    <w:rsid w:val="006C2232"/>
    <w:rsid w:val="006D64BF"/>
    <w:rsid w:val="00714504"/>
    <w:rsid w:val="0076602B"/>
    <w:rsid w:val="007B6EC9"/>
    <w:rsid w:val="007C132E"/>
    <w:rsid w:val="00803F82"/>
    <w:rsid w:val="00805FAC"/>
    <w:rsid w:val="008466E9"/>
    <w:rsid w:val="008D0B85"/>
    <w:rsid w:val="009831D1"/>
    <w:rsid w:val="009C72F4"/>
    <w:rsid w:val="009E50BC"/>
    <w:rsid w:val="009F5071"/>
    <w:rsid w:val="00A21955"/>
    <w:rsid w:val="00A30ACE"/>
    <w:rsid w:val="00A82DF0"/>
    <w:rsid w:val="00A9012A"/>
    <w:rsid w:val="00AA346D"/>
    <w:rsid w:val="00AF11D7"/>
    <w:rsid w:val="00B1110F"/>
    <w:rsid w:val="00B151FB"/>
    <w:rsid w:val="00B65DD3"/>
    <w:rsid w:val="00BA7CAE"/>
    <w:rsid w:val="00BD6A53"/>
    <w:rsid w:val="00C66A3A"/>
    <w:rsid w:val="00C73939"/>
    <w:rsid w:val="00C74BAB"/>
    <w:rsid w:val="00C87327"/>
    <w:rsid w:val="00D34EB7"/>
    <w:rsid w:val="00D62A9B"/>
    <w:rsid w:val="00D64802"/>
    <w:rsid w:val="00D67C62"/>
    <w:rsid w:val="00DC429F"/>
    <w:rsid w:val="00E86811"/>
    <w:rsid w:val="00E973A4"/>
    <w:rsid w:val="00EE4537"/>
    <w:rsid w:val="00F33700"/>
    <w:rsid w:val="00F4462A"/>
    <w:rsid w:val="00F631D7"/>
    <w:rsid w:val="00F70CDB"/>
    <w:rsid w:val="00F862A0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9030"/>
  <w15:chartTrackingRefBased/>
  <w15:docId w15:val="{F16D76BE-E08B-4345-ADFA-1E0BA68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1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8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2E8"/>
  </w:style>
  <w:style w:type="character" w:styleId="Numeropagina">
    <w:name w:val="page number"/>
    <w:basedOn w:val="Carpredefinitoparagrafo"/>
    <w:uiPriority w:val="99"/>
    <w:semiHidden/>
    <w:unhideWhenUsed/>
    <w:rsid w:val="004822E8"/>
  </w:style>
  <w:style w:type="paragraph" w:styleId="Intestazione">
    <w:name w:val="header"/>
    <w:basedOn w:val="Normale"/>
    <w:link w:val="IntestazioneCarattere"/>
    <w:uiPriority w:val="99"/>
    <w:unhideWhenUsed/>
    <w:rsid w:val="0048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Bonizzi</dc:creator>
  <cp:keywords/>
  <dc:description/>
  <cp:lastModifiedBy>Carlo Bonizzi</cp:lastModifiedBy>
  <cp:revision>2</cp:revision>
  <dcterms:created xsi:type="dcterms:W3CDTF">2022-11-13T16:07:00Z</dcterms:created>
  <dcterms:modified xsi:type="dcterms:W3CDTF">2022-11-13T16:07:00Z</dcterms:modified>
</cp:coreProperties>
</file>